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left w:w="0" w:type="dxa"/>
          <w:right w:w="0" w:type="dxa"/>
        </w:tblCellMar>
        <w:tblLook w:val="04A0"/>
      </w:tblPr>
      <w:tblGrid>
        <w:gridCol w:w="6039"/>
        <w:gridCol w:w="2327"/>
      </w:tblGrid>
      <w:tr w:rsidR="0004239F" w:rsidRPr="006E682E" w:rsidTr="0004239F">
        <w:trPr>
          <w:tblCellSpacing w:w="15" w:type="dxa"/>
        </w:trPr>
        <w:tc>
          <w:tcPr>
            <w:tcW w:w="0" w:type="auto"/>
            <w:gridSpan w:val="2"/>
            <w:vAlign w:val="center"/>
            <w:hideMark/>
          </w:tcPr>
          <w:p w:rsidR="0004239F" w:rsidRPr="006E682E" w:rsidRDefault="0004239F" w:rsidP="006E682E">
            <w:pPr>
              <w:widowControl/>
              <w:spacing w:after="0"/>
              <w:jc w:val="center"/>
              <w:rPr>
                <w:rFonts w:asciiTheme="minorEastAsia" w:hAnsiTheme="minorEastAsia" w:cs="宋体"/>
                <w:kern w:val="0"/>
                <w:sz w:val="24"/>
                <w:szCs w:val="24"/>
              </w:rPr>
            </w:pPr>
            <w:r w:rsidRPr="006E682E">
              <w:rPr>
                <w:rFonts w:asciiTheme="minorEastAsia" w:hAnsiTheme="minorEastAsia" w:cs="宋体" w:hint="eastAsia"/>
                <w:kern w:val="0"/>
                <w:sz w:val="24"/>
                <w:szCs w:val="24"/>
              </w:rPr>
              <w:br/>
              <w:t>保健食品原料目录与保健功能目录管理办法</w:t>
            </w:r>
          </w:p>
        </w:tc>
      </w:tr>
      <w:tr w:rsidR="0004239F" w:rsidRPr="006E682E" w:rsidTr="0004239F">
        <w:trPr>
          <w:tblCellSpacing w:w="15" w:type="dxa"/>
        </w:trPr>
        <w:tc>
          <w:tcPr>
            <w:tcW w:w="0" w:type="auto"/>
            <w:vAlign w:val="center"/>
            <w:hideMark/>
          </w:tcPr>
          <w:p w:rsidR="004C1430" w:rsidRPr="00244232" w:rsidRDefault="004C1430" w:rsidP="0004239F">
            <w:pPr>
              <w:widowControl/>
              <w:numPr>
                <w:ilvl w:val="0"/>
                <w:numId w:val="2"/>
              </w:numPr>
              <w:spacing w:after="0"/>
              <w:ind w:left="0"/>
              <w:jc w:val="left"/>
              <w:rPr>
                <w:rFonts w:asciiTheme="minorEastAsia" w:hAnsiTheme="minorEastAsia" w:cs="宋体" w:hint="eastAsia"/>
                <w:color w:val="000000" w:themeColor="text1"/>
                <w:kern w:val="0"/>
                <w:sz w:val="24"/>
                <w:szCs w:val="24"/>
              </w:rPr>
            </w:pPr>
          </w:p>
          <w:p w:rsidR="004C1430" w:rsidRPr="00244232" w:rsidRDefault="004C1430" w:rsidP="0004239F">
            <w:pPr>
              <w:widowControl/>
              <w:numPr>
                <w:ilvl w:val="0"/>
                <w:numId w:val="2"/>
              </w:numPr>
              <w:spacing w:after="0"/>
              <w:ind w:left="0"/>
              <w:jc w:val="left"/>
              <w:rPr>
                <w:rFonts w:asciiTheme="minorEastAsia" w:hAnsiTheme="minorEastAsia" w:cs="宋体" w:hint="eastAsia"/>
                <w:color w:val="000000" w:themeColor="text1"/>
                <w:kern w:val="0"/>
                <w:sz w:val="24"/>
                <w:szCs w:val="24"/>
              </w:rPr>
            </w:pPr>
            <w:r w:rsidRPr="00244232">
              <w:rPr>
                <w:rFonts w:ascii="宋体" w:eastAsia="宋体" w:hAnsi="宋体" w:cs="宋体"/>
                <w:color w:val="000000" w:themeColor="text1"/>
                <w:szCs w:val="21"/>
              </w:rPr>
              <w:t>文章来源：</w:t>
            </w:r>
            <w:r w:rsidRPr="00244232">
              <w:rPr>
                <w:rFonts w:ascii="宋体" w:eastAsia="宋体" w:hAnsi="宋体" w:cs="宋体" w:hint="eastAsia"/>
                <w:color w:val="000000" w:themeColor="text1"/>
                <w:szCs w:val="21"/>
              </w:rPr>
              <w:t>国家</w:t>
            </w:r>
            <w:r w:rsidRPr="00244232">
              <w:rPr>
                <w:rFonts w:ascii="宋体" w:eastAsia="宋体" w:hAnsi="宋体" w:cs="宋体"/>
                <w:color w:val="000000" w:themeColor="text1"/>
                <w:szCs w:val="21"/>
              </w:rPr>
              <w:t>市场监</w:t>
            </w:r>
            <w:r w:rsidRPr="00244232">
              <w:rPr>
                <w:rFonts w:ascii="宋体" w:eastAsia="宋体" w:hAnsi="宋体" w:cs="宋体" w:hint="eastAsia"/>
                <w:color w:val="000000" w:themeColor="text1"/>
                <w:szCs w:val="21"/>
              </w:rPr>
              <w:t>督</w:t>
            </w:r>
            <w:r w:rsidRPr="00244232">
              <w:rPr>
                <w:rFonts w:ascii="宋体" w:eastAsia="宋体" w:hAnsi="宋体" w:cs="宋体"/>
                <w:color w:val="000000" w:themeColor="text1"/>
                <w:szCs w:val="21"/>
              </w:rPr>
              <w:t>管</w:t>
            </w:r>
            <w:r w:rsidRPr="00244232">
              <w:rPr>
                <w:rFonts w:ascii="宋体" w:eastAsia="宋体" w:hAnsi="宋体" w:cs="宋体" w:hint="eastAsia"/>
                <w:color w:val="000000" w:themeColor="text1"/>
                <w:szCs w:val="21"/>
              </w:rPr>
              <w:t>理</w:t>
            </w:r>
            <w:r w:rsidRPr="00244232">
              <w:rPr>
                <w:rFonts w:ascii="宋体" w:eastAsia="宋体" w:hAnsi="宋体" w:cs="宋体"/>
                <w:color w:val="000000" w:themeColor="text1"/>
                <w:szCs w:val="21"/>
              </w:rPr>
              <w:t>总局</w:t>
            </w:r>
            <w:r w:rsidRPr="00244232">
              <w:rPr>
                <w:rFonts w:ascii="宋体" w:eastAsia="宋体" w:hAnsi="宋体" w:cs="宋体"/>
                <w:color w:val="000000" w:themeColor="text1"/>
                <w:szCs w:val="21"/>
              </w:rPr>
              <w:t> </w:t>
            </w:r>
            <w:r w:rsidRPr="00244232">
              <w:rPr>
                <w:rFonts w:ascii="宋体" w:eastAsia="宋体" w:hAnsi="宋体" w:cs="宋体"/>
                <w:color w:val="000000" w:themeColor="text1"/>
                <w:szCs w:val="21"/>
              </w:rPr>
              <w:t> </w:t>
            </w:r>
            <w:r w:rsidRPr="00244232">
              <w:rPr>
                <w:rFonts w:ascii="宋体" w:eastAsia="宋体" w:hAnsi="宋体" w:cs="宋体"/>
                <w:color w:val="000000" w:themeColor="text1"/>
                <w:szCs w:val="21"/>
              </w:rPr>
              <w:t> 发布时间：2020-</w:t>
            </w:r>
            <w:r w:rsidRPr="00244232">
              <w:rPr>
                <w:rFonts w:ascii="宋体" w:eastAsia="宋体" w:hAnsi="宋体" w:cs="宋体" w:hint="eastAsia"/>
                <w:color w:val="000000" w:themeColor="text1"/>
                <w:szCs w:val="21"/>
              </w:rPr>
              <w:t>8</w:t>
            </w:r>
            <w:r w:rsidRPr="00244232">
              <w:rPr>
                <w:rFonts w:ascii="宋体" w:eastAsia="宋体" w:hAnsi="宋体" w:cs="宋体"/>
                <w:color w:val="000000" w:themeColor="text1"/>
                <w:szCs w:val="21"/>
              </w:rPr>
              <w:t>-</w:t>
            </w:r>
            <w:r w:rsidRPr="00244232">
              <w:rPr>
                <w:rFonts w:ascii="宋体" w:eastAsia="宋体" w:hAnsi="宋体" w:cs="宋体" w:hint="eastAsia"/>
                <w:color w:val="000000" w:themeColor="text1"/>
                <w:szCs w:val="21"/>
              </w:rPr>
              <w:t>20</w:t>
            </w:r>
          </w:p>
          <w:p w:rsidR="004C1430" w:rsidRPr="00244232" w:rsidRDefault="004C1430" w:rsidP="0004239F">
            <w:pPr>
              <w:widowControl/>
              <w:numPr>
                <w:ilvl w:val="0"/>
                <w:numId w:val="2"/>
              </w:numPr>
              <w:spacing w:after="0"/>
              <w:ind w:left="0"/>
              <w:jc w:val="left"/>
              <w:rPr>
                <w:rFonts w:asciiTheme="minorEastAsia" w:hAnsiTheme="minorEastAsia" w:cs="宋体" w:hint="eastAsia"/>
                <w:color w:val="000000" w:themeColor="text1"/>
                <w:kern w:val="0"/>
                <w:sz w:val="24"/>
                <w:szCs w:val="24"/>
              </w:rPr>
            </w:pPr>
          </w:p>
          <w:p w:rsidR="004C1430" w:rsidRPr="00244232" w:rsidRDefault="004C1430" w:rsidP="0004239F">
            <w:pPr>
              <w:widowControl/>
              <w:numPr>
                <w:ilvl w:val="0"/>
                <w:numId w:val="2"/>
              </w:numPr>
              <w:spacing w:after="0"/>
              <w:ind w:left="0"/>
              <w:jc w:val="left"/>
              <w:rPr>
                <w:rFonts w:asciiTheme="minorEastAsia" w:hAnsiTheme="minorEastAsia" w:cs="宋体" w:hint="eastAsia"/>
                <w:color w:val="000000" w:themeColor="text1"/>
                <w:kern w:val="0"/>
                <w:sz w:val="24"/>
                <w:szCs w:val="24"/>
              </w:rPr>
            </w:pPr>
          </w:p>
          <w:p w:rsidR="004C1430" w:rsidRPr="00244232" w:rsidRDefault="004C1430" w:rsidP="0004239F">
            <w:pPr>
              <w:widowControl/>
              <w:numPr>
                <w:ilvl w:val="0"/>
                <w:numId w:val="2"/>
              </w:numPr>
              <w:spacing w:after="0"/>
              <w:ind w:left="0"/>
              <w:jc w:val="left"/>
              <w:rPr>
                <w:rFonts w:asciiTheme="minorEastAsia" w:hAnsiTheme="minorEastAsia" w:cs="宋体" w:hint="eastAsia"/>
                <w:color w:val="000000" w:themeColor="text1"/>
                <w:kern w:val="0"/>
                <w:sz w:val="24"/>
                <w:szCs w:val="24"/>
              </w:rPr>
            </w:pPr>
          </w:p>
          <w:p w:rsidR="004C1430" w:rsidRPr="00244232" w:rsidRDefault="004C1430" w:rsidP="0004239F">
            <w:pPr>
              <w:widowControl/>
              <w:numPr>
                <w:ilvl w:val="0"/>
                <w:numId w:val="2"/>
              </w:numPr>
              <w:spacing w:after="0"/>
              <w:ind w:left="0"/>
              <w:jc w:val="left"/>
              <w:rPr>
                <w:rFonts w:asciiTheme="minorEastAsia" w:hAnsiTheme="minorEastAsia" w:cs="宋体" w:hint="eastAsia"/>
                <w:color w:val="000000" w:themeColor="text1"/>
                <w:kern w:val="0"/>
                <w:sz w:val="24"/>
                <w:szCs w:val="24"/>
              </w:rPr>
            </w:pPr>
          </w:p>
          <w:p w:rsidR="0004239F" w:rsidRPr="00244232" w:rsidRDefault="0004239F" w:rsidP="0004239F">
            <w:pPr>
              <w:widowControl/>
              <w:numPr>
                <w:ilvl w:val="0"/>
                <w:numId w:val="2"/>
              </w:numPr>
              <w:spacing w:after="0"/>
              <w:ind w:left="0"/>
              <w:jc w:val="left"/>
              <w:rPr>
                <w:rFonts w:asciiTheme="minorEastAsia" w:hAnsiTheme="minorEastAsia" w:cs="宋体"/>
                <w:color w:val="000000" w:themeColor="text1"/>
                <w:kern w:val="0"/>
                <w:sz w:val="24"/>
                <w:szCs w:val="24"/>
              </w:rPr>
            </w:pPr>
            <w:r w:rsidRPr="00244232">
              <w:rPr>
                <w:rFonts w:asciiTheme="minorEastAsia" w:hAnsiTheme="minorEastAsia" w:cs="宋体" w:hint="eastAsia"/>
                <w:color w:val="000000" w:themeColor="text1"/>
                <w:kern w:val="0"/>
                <w:sz w:val="24"/>
                <w:szCs w:val="24"/>
              </w:rPr>
              <w:t>索引号：</w:t>
            </w:r>
          </w:p>
          <w:p w:rsidR="0004239F" w:rsidRPr="00244232" w:rsidRDefault="0004239F" w:rsidP="0004239F">
            <w:pPr>
              <w:widowControl/>
              <w:numPr>
                <w:ilvl w:val="0"/>
                <w:numId w:val="2"/>
              </w:numPr>
              <w:spacing w:after="0"/>
              <w:ind w:left="0"/>
              <w:jc w:val="left"/>
              <w:rPr>
                <w:rFonts w:asciiTheme="minorEastAsia" w:hAnsiTheme="minorEastAsia" w:cs="宋体"/>
                <w:color w:val="000000" w:themeColor="text1"/>
                <w:kern w:val="0"/>
                <w:sz w:val="24"/>
                <w:szCs w:val="24"/>
              </w:rPr>
            </w:pPr>
            <w:r w:rsidRPr="00244232">
              <w:rPr>
                <w:rFonts w:asciiTheme="minorEastAsia" w:hAnsiTheme="minorEastAsia" w:cs="宋体" w:hint="eastAsia"/>
                <w:color w:val="000000" w:themeColor="text1"/>
                <w:kern w:val="0"/>
                <w:sz w:val="24"/>
                <w:szCs w:val="24"/>
              </w:rPr>
              <w:t>2019-1566262950814</w:t>
            </w:r>
          </w:p>
        </w:tc>
        <w:tc>
          <w:tcPr>
            <w:tcW w:w="0" w:type="auto"/>
            <w:vAlign w:val="center"/>
            <w:hideMark/>
          </w:tcPr>
          <w:p w:rsidR="0004239F" w:rsidRPr="00244232" w:rsidRDefault="0004239F" w:rsidP="0004239F">
            <w:pPr>
              <w:widowControl/>
              <w:numPr>
                <w:ilvl w:val="0"/>
                <w:numId w:val="3"/>
              </w:numPr>
              <w:spacing w:after="0"/>
              <w:ind w:left="0"/>
              <w:jc w:val="left"/>
              <w:rPr>
                <w:rFonts w:asciiTheme="minorEastAsia" w:hAnsiTheme="minorEastAsia" w:cs="宋体"/>
                <w:color w:val="000000" w:themeColor="text1"/>
                <w:kern w:val="0"/>
                <w:sz w:val="24"/>
                <w:szCs w:val="24"/>
              </w:rPr>
            </w:pPr>
            <w:r w:rsidRPr="00244232">
              <w:rPr>
                <w:rFonts w:asciiTheme="minorEastAsia" w:hAnsiTheme="minorEastAsia" w:cs="宋体" w:hint="eastAsia"/>
                <w:color w:val="000000" w:themeColor="text1"/>
                <w:kern w:val="0"/>
                <w:sz w:val="24"/>
                <w:szCs w:val="24"/>
              </w:rPr>
              <w:t>主题分类：</w:t>
            </w:r>
          </w:p>
          <w:p w:rsidR="0004239F" w:rsidRPr="00244232" w:rsidRDefault="0004239F" w:rsidP="0004239F">
            <w:pPr>
              <w:widowControl/>
              <w:numPr>
                <w:ilvl w:val="0"/>
                <w:numId w:val="3"/>
              </w:numPr>
              <w:spacing w:after="0"/>
              <w:ind w:left="0"/>
              <w:jc w:val="left"/>
              <w:rPr>
                <w:rFonts w:asciiTheme="minorEastAsia" w:hAnsiTheme="minorEastAsia" w:cs="宋体"/>
                <w:color w:val="000000" w:themeColor="text1"/>
                <w:kern w:val="0"/>
                <w:sz w:val="24"/>
                <w:szCs w:val="24"/>
              </w:rPr>
            </w:pPr>
            <w:r w:rsidRPr="00244232">
              <w:rPr>
                <w:rFonts w:asciiTheme="minorEastAsia" w:hAnsiTheme="minorEastAsia" w:cs="宋体" w:hint="eastAsia"/>
                <w:color w:val="000000" w:themeColor="text1"/>
                <w:kern w:val="0"/>
                <w:sz w:val="24"/>
                <w:szCs w:val="24"/>
              </w:rPr>
              <w:t>总局令</w:t>
            </w:r>
          </w:p>
        </w:tc>
      </w:tr>
      <w:tr w:rsidR="0004239F" w:rsidRPr="006E682E" w:rsidTr="0004239F">
        <w:trPr>
          <w:tblCellSpacing w:w="15" w:type="dxa"/>
        </w:trPr>
        <w:tc>
          <w:tcPr>
            <w:tcW w:w="0" w:type="auto"/>
            <w:vAlign w:val="center"/>
            <w:hideMark/>
          </w:tcPr>
          <w:p w:rsidR="0004239F" w:rsidRPr="006E682E" w:rsidRDefault="0004239F" w:rsidP="0004239F">
            <w:pPr>
              <w:widowControl/>
              <w:numPr>
                <w:ilvl w:val="0"/>
                <w:numId w:val="4"/>
              </w:numPr>
              <w:spacing w:after="0"/>
              <w:ind w:left="0"/>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文号：</w:t>
            </w:r>
          </w:p>
          <w:p w:rsidR="0004239F" w:rsidRPr="006E682E" w:rsidRDefault="0004239F" w:rsidP="0004239F">
            <w:pPr>
              <w:widowControl/>
              <w:numPr>
                <w:ilvl w:val="0"/>
                <w:numId w:val="4"/>
              </w:numPr>
              <w:spacing w:after="0"/>
              <w:ind w:left="0"/>
              <w:jc w:val="left"/>
              <w:rPr>
                <w:rFonts w:asciiTheme="minorEastAsia" w:hAnsiTheme="minorEastAsia" w:cs="宋体"/>
                <w:kern w:val="0"/>
                <w:sz w:val="24"/>
                <w:szCs w:val="24"/>
              </w:rPr>
            </w:pPr>
            <w:r w:rsidRPr="006E682E">
              <w:rPr>
                <w:rFonts w:asciiTheme="minorEastAsia" w:hAnsiTheme="minorEastAsia" w:cs="宋体" w:hint="eastAsia"/>
                <w:kern w:val="0"/>
                <w:sz w:val="24"/>
                <w:szCs w:val="24"/>
              </w:rPr>
              <w:t>国家市场监督管理总局令第13号</w:t>
            </w:r>
          </w:p>
        </w:tc>
        <w:tc>
          <w:tcPr>
            <w:tcW w:w="0" w:type="auto"/>
            <w:vAlign w:val="center"/>
            <w:hideMark/>
          </w:tcPr>
          <w:p w:rsidR="0004239F" w:rsidRPr="006E682E" w:rsidRDefault="0004239F" w:rsidP="0004239F">
            <w:pPr>
              <w:widowControl/>
              <w:numPr>
                <w:ilvl w:val="0"/>
                <w:numId w:val="5"/>
              </w:numPr>
              <w:spacing w:after="0"/>
              <w:ind w:left="0"/>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所属机构：</w:t>
            </w:r>
          </w:p>
          <w:p w:rsidR="0004239F" w:rsidRPr="006E682E" w:rsidRDefault="0004239F" w:rsidP="0004239F">
            <w:pPr>
              <w:widowControl/>
              <w:numPr>
                <w:ilvl w:val="0"/>
                <w:numId w:val="5"/>
              </w:numPr>
              <w:spacing w:after="0"/>
              <w:ind w:left="0"/>
              <w:jc w:val="left"/>
              <w:rPr>
                <w:rFonts w:asciiTheme="minorEastAsia" w:hAnsiTheme="minorEastAsia" w:cs="宋体"/>
                <w:kern w:val="0"/>
                <w:sz w:val="24"/>
                <w:szCs w:val="24"/>
              </w:rPr>
            </w:pPr>
            <w:r w:rsidRPr="006E682E">
              <w:rPr>
                <w:rFonts w:asciiTheme="minorEastAsia" w:hAnsiTheme="minorEastAsia" w:cs="宋体" w:hint="eastAsia"/>
                <w:kern w:val="0"/>
                <w:sz w:val="24"/>
                <w:szCs w:val="24"/>
              </w:rPr>
              <w:t>法规司</w:t>
            </w:r>
          </w:p>
        </w:tc>
      </w:tr>
      <w:tr w:rsidR="0004239F" w:rsidRPr="006E682E" w:rsidTr="0004239F">
        <w:trPr>
          <w:tblCellSpacing w:w="15" w:type="dxa"/>
        </w:trPr>
        <w:tc>
          <w:tcPr>
            <w:tcW w:w="0" w:type="auto"/>
            <w:vAlign w:val="center"/>
            <w:hideMark/>
          </w:tcPr>
          <w:p w:rsidR="0004239F" w:rsidRPr="006E682E" w:rsidRDefault="0004239F" w:rsidP="0004239F">
            <w:pPr>
              <w:widowControl/>
              <w:numPr>
                <w:ilvl w:val="0"/>
                <w:numId w:val="6"/>
              </w:numPr>
              <w:spacing w:after="0"/>
              <w:ind w:left="0"/>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成文日期：</w:t>
            </w:r>
          </w:p>
          <w:p w:rsidR="0004239F" w:rsidRPr="006E682E" w:rsidRDefault="0004239F" w:rsidP="0004239F">
            <w:pPr>
              <w:widowControl/>
              <w:numPr>
                <w:ilvl w:val="0"/>
                <w:numId w:val="6"/>
              </w:numPr>
              <w:spacing w:after="0"/>
              <w:ind w:left="0"/>
              <w:jc w:val="left"/>
              <w:rPr>
                <w:rFonts w:asciiTheme="minorEastAsia" w:hAnsiTheme="minorEastAsia" w:cs="宋体"/>
                <w:kern w:val="0"/>
                <w:sz w:val="24"/>
                <w:szCs w:val="24"/>
              </w:rPr>
            </w:pPr>
            <w:r w:rsidRPr="006E682E">
              <w:rPr>
                <w:rFonts w:asciiTheme="minorEastAsia" w:hAnsiTheme="minorEastAsia" w:cs="宋体" w:hint="eastAsia"/>
                <w:kern w:val="0"/>
                <w:sz w:val="24"/>
                <w:szCs w:val="24"/>
              </w:rPr>
              <w:t>2019年08月02日</w:t>
            </w:r>
          </w:p>
        </w:tc>
        <w:tc>
          <w:tcPr>
            <w:tcW w:w="0" w:type="auto"/>
            <w:vAlign w:val="center"/>
            <w:hideMark/>
          </w:tcPr>
          <w:p w:rsidR="0004239F" w:rsidRPr="006E682E" w:rsidRDefault="0004239F" w:rsidP="0004239F">
            <w:pPr>
              <w:widowControl/>
              <w:numPr>
                <w:ilvl w:val="0"/>
                <w:numId w:val="7"/>
              </w:numPr>
              <w:spacing w:after="0"/>
              <w:ind w:left="0"/>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发布日期：</w:t>
            </w:r>
          </w:p>
          <w:p w:rsidR="0004239F" w:rsidRPr="006E682E" w:rsidRDefault="0004239F" w:rsidP="0004239F">
            <w:pPr>
              <w:widowControl/>
              <w:numPr>
                <w:ilvl w:val="0"/>
                <w:numId w:val="7"/>
              </w:numPr>
              <w:spacing w:after="0"/>
              <w:ind w:left="0"/>
              <w:jc w:val="left"/>
              <w:rPr>
                <w:rFonts w:asciiTheme="minorEastAsia" w:hAnsiTheme="minorEastAsia" w:cs="宋体"/>
                <w:kern w:val="0"/>
                <w:sz w:val="24"/>
                <w:szCs w:val="24"/>
              </w:rPr>
            </w:pPr>
            <w:r w:rsidRPr="006E682E">
              <w:rPr>
                <w:rFonts w:asciiTheme="minorEastAsia" w:hAnsiTheme="minorEastAsia" w:cs="宋体" w:hint="eastAsia"/>
                <w:kern w:val="0"/>
                <w:sz w:val="24"/>
                <w:szCs w:val="24"/>
              </w:rPr>
              <w:t>2019年08月20日</w:t>
            </w:r>
          </w:p>
        </w:tc>
      </w:tr>
    </w:tbl>
    <w:p w:rsidR="0004239F" w:rsidRPr="006E682E" w:rsidRDefault="0004239F" w:rsidP="0004239F">
      <w:pPr>
        <w:widowControl/>
        <w:spacing w:after="0" w:line="420" w:lineRule="atLeast"/>
        <w:jc w:val="center"/>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国家市场监督管理总局令</w:t>
      </w:r>
    </w:p>
    <w:p w:rsidR="0004239F" w:rsidRPr="006E682E" w:rsidRDefault="0004239F" w:rsidP="0004239F">
      <w:pPr>
        <w:widowControl/>
        <w:spacing w:after="0" w:line="420" w:lineRule="atLeast"/>
        <w:jc w:val="center"/>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第13号</w:t>
      </w:r>
    </w:p>
    <w:p w:rsidR="0004239F" w:rsidRPr="006E682E" w:rsidRDefault="0004239F" w:rsidP="0004239F">
      <w:pPr>
        <w:widowControl/>
        <w:spacing w:after="0" w:line="420" w:lineRule="atLeast"/>
        <w:jc w:val="center"/>
        <w:rPr>
          <w:rFonts w:asciiTheme="minorEastAsia" w:hAnsiTheme="minorEastAsia" w:cs="宋体"/>
          <w:color w:val="333333"/>
          <w:kern w:val="0"/>
          <w:sz w:val="24"/>
          <w:szCs w:val="24"/>
        </w:rPr>
      </w:pP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《保健食品原料目录与保健功能目录管理办法》已于2018年12月18日经国家市场监督管理总局2018年第9次局务会议审议通过，经与卫生健康委协商一致，现予公布，自2019年10月1日起施行。</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w:t>
      </w:r>
    </w:p>
    <w:p w:rsidR="0004239F" w:rsidRPr="006E682E" w:rsidRDefault="0004239F" w:rsidP="0004239F">
      <w:pPr>
        <w:widowControl/>
        <w:spacing w:after="0" w:line="480" w:lineRule="atLeast"/>
        <w:jc w:val="righ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局长 肖亚庆</w:t>
      </w:r>
    </w:p>
    <w:p w:rsidR="0004239F" w:rsidRPr="006E682E" w:rsidRDefault="0004239F" w:rsidP="0004239F">
      <w:pPr>
        <w:widowControl/>
        <w:spacing w:after="0" w:line="480" w:lineRule="atLeast"/>
        <w:jc w:val="righ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2019年8月2日</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w:t>
      </w:r>
    </w:p>
    <w:p w:rsidR="0004239F" w:rsidRPr="006E682E" w:rsidRDefault="0004239F" w:rsidP="0004239F">
      <w:pPr>
        <w:widowControl/>
        <w:spacing w:after="0" w:line="480" w:lineRule="atLeast"/>
        <w:jc w:val="center"/>
        <w:rPr>
          <w:rFonts w:asciiTheme="minorEastAsia" w:hAnsiTheme="minorEastAsia" w:cs="宋体"/>
          <w:color w:val="333333"/>
          <w:kern w:val="0"/>
          <w:sz w:val="24"/>
          <w:szCs w:val="24"/>
        </w:rPr>
      </w:pPr>
      <w:r w:rsidRPr="006E682E">
        <w:rPr>
          <w:rFonts w:asciiTheme="minorEastAsia" w:hAnsiTheme="minorEastAsia" w:cs="宋体" w:hint="eastAsia"/>
          <w:b/>
          <w:bCs/>
          <w:color w:val="333333"/>
          <w:kern w:val="0"/>
          <w:sz w:val="24"/>
          <w:szCs w:val="24"/>
        </w:rPr>
        <w:t>保健食品原料目录与保健功能目录管理办法</w:t>
      </w:r>
    </w:p>
    <w:p w:rsidR="0004239F" w:rsidRPr="006E682E" w:rsidRDefault="0004239F" w:rsidP="0004239F">
      <w:pPr>
        <w:widowControl/>
        <w:spacing w:after="0" w:line="480" w:lineRule="atLeast"/>
        <w:jc w:val="center"/>
        <w:rPr>
          <w:rFonts w:asciiTheme="minorEastAsia" w:hAnsiTheme="minorEastAsia" w:cs="宋体"/>
          <w:color w:val="333333"/>
          <w:kern w:val="0"/>
          <w:sz w:val="24"/>
          <w:szCs w:val="24"/>
        </w:rPr>
      </w:pPr>
      <w:r w:rsidRPr="006E682E">
        <w:rPr>
          <w:rFonts w:asciiTheme="minorEastAsia" w:hAnsiTheme="minorEastAsia" w:cs="宋体" w:hint="eastAsia"/>
          <w:b/>
          <w:bCs/>
          <w:color w:val="333333"/>
          <w:kern w:val="0"/>
          <w:sz w:val="24"/>
          <w:szCs w:val="24"/>
        </w:rPr>
        <w:t>（2019年8月2日国家市场监督管理总局令第13号公布）</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w:t>
      </w:r>
    </w:p>
    <w:p w:rsidR="0004239F" w:rsidRPr="006E682E" w:rsidRDefault="0004239F" w:rsidP="0004239F">
      <w:pPr>
        <w:widowControl/>
        <w:spacing w:after="0" w:line="480" w:lineRule="atLeast"/>
        <w:jc w:val="center"/>
        <w:rPr>
          <w:rFonts w:asciiTheme="minorEastAsia" w:hAnsiTheme="minorEastAsia" w:cs="宋体"/>
          <w:color w:val="333333"/>
          <w:kern w:val="0"/>
          <w:sz w:val="24"/>
          <w:szCs w:val="24"/>
        </w:rPr>
      </w:pPr>
      <w:r w:rsidRPr="006E682E">
        <w:rPr>
          <w:rFonts w:asciiTheme="minorEastAsia" w:hAnsiTheme="minorEastAsia" w:cs="宋体" w:hint="eastAsia"/>
          <w:b/>
          <w:bCs/>
          <w:color w:val="333333"/>
          <w:kern w:val="0"/>
          <w:sz w:val="24"/>
          <w:szCs w:val="24"/>
        </w:rPr>
        <w:t>第一章  总  则</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w:t>
      </w:r>
      <w:r w:rsidRPr="006E682E">
        <w:rPr>
          <w:rFonts w:asciiTheme="minorEastAsia" w:hAnsiTheme="minorEastAsia" w:cs="宋体" w:hint="eastAsia"/>
          <w:b/>
          <w:bCs/>
          <w:color w:val="333333"/>
          <w:kern w:val="0"/>
          <w:sz w:val="24"/>
          <w:szCs w:val="24"/>
        </w:rPr>
        <w:t>第一条</w:t>
      </w:r>
      <w:r w:rsidRPr="006E682E">
        <w:rPr>
          <w:rFonts w:asciiTheme="minorEastAsia" w:hAnsiTheme="minorEastAsia" w:cs="宋体" w:hint="eastAsia"/>
          <w:color w:val="333333"/>
          <w:kern w:val="0"/>
          <w:sz w:val="24"/>
          <w:szCs w:val="24"/>
        </w:rPr>
        <w:t>  为了规范保健食品原料目录和允许保健食品声称的保健功能目录的管理工作，根据《中华人民共和国食品安全法》，制定本办法。</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lastRenderedPageBreak/>
        <w:t xml:space="preserve">　　</w:t>
      </w:r>
      <w:r w:rsidRPr="006E682E">
        <w:rPr>
          <w:rFonts w:asciiTheme="minorEastAsia" w:hAnsiTheme="minorEastAsia" w:cs="宋体" w:hint="eastAsia"/>
          <w:b/>
          <w:bCs/>
          <w:color w:val="333333"/>
          <w:kern w:val="0"/>
          <w:sz w:val="24"/>
          <w:szCs w:val="24"/>
        </w:rPr>
        <w:t>第二条</w:t>
      </w:r>
      <w:r w:rsidRPr="006E682E">
        <w:rPr>
          <w:rFonts w:asciiTheme="minorEastAsia" w:hAnsiTheme="minorEastAsia" w:cs="宋体" w:hint="eastAsia"/>
          <w:color w:val="333333"/>
          <w:kern w:val="0"/>
          <w:sz w:val="24"/>
          <w:szCs w:val="24"/>
        </w:rPr>
        <w:t>  中华人民共和国境内生产经营的保健食品的原料目录和允许保健食品声称的保健功能目录的制定、调整和公布适用本办法。</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w:t>
      </w:r>
      <w:r w:rsidRPr="006E682E">
        <w:rPr>
          <w:rFonts w:asciiTheme="minorEastAsia" w:hAnsiTheme="minorEastAsia" w:cs="宋体" w:hint="eastAsia"/>
          <w:b/>
          <w:bCs/>
          <w:color w:val="333333"/>
          <w:kern w:val="0"/>
          <w:sz w:val="24"/>
          <w:szCs w:val="24"/>
        </w:rPr>
        <w:t>第三条</w:t>
      </w:r>
      <w:r w:rsidRPr="006E682E">
        <w:rPr>
          <w:rFonts w:asciiTheme="minorEastAsia" w:hAnsiTheme="minorEastAsia" w:cs="宋体" w:hint="eastAsia"/>
          <w:color w:val="333333"/>
          <w:kern w:val="0"/>
          <w:sz w:val="24"/>
          <w:szCs w:val="24"/>
        </w:rPr>
        <w:t>  保健食品原料目录，是指依照本办法制定的保健食品原料的信息列表，包括原料名称、用量及其对应的功效。</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允许保健食品声称的保健功能目录（以下简称保健功能目录），是指依照本办法制定的具有明确评价方法和判定标准的保健功能信息列表。</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w:t>
      </w:r>
      <w:r w:rsidRPr="006E682E">
        <w:rPr>
          <w:rFonts w:asciiTheme="minorEastAsia" w:hAnsiTheme="minorEastAsia" w:cs="宋体" w:hint="eastAsia"/>
          <w:b/>
          <w:bCs/>
          <w:color w:val="333333"/>
          <w:kern w:val="0"/>
          <w:sz w:val="24"/>
          <w:szCs w:val="24"/>
        </w:rPr>
        <w:t>第四条</w:t>
      </w:r>
      <w:r w:rsidRPr="006E682E">
        <w:rPr>
          <w:rFonts w:asciiTheme="minorEastAsia" w:hAnsiTheme="minorEastAsia" w:cs="宋体" w:hint="eastAsia"/>
          <w:color w:val="333333"/>
          <w:kern w:val="0"/>
          <w:sz w:val="24"/>
          <w:szCs w:val="24"/>
        </w:rPr>
        <w:t>  保健食品原料目录和保健功能目录的制定、调整和公布，应当以保障食品安全和促进公众健康为宗旨，遵循依法、科学、公开、公正的原则。</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w:t>
      </w:r>
      <w:r w:rsidRPr="006E682E">
        <w:rPr>
          <w:rFonts w:asciiTheme="minorEastAsia" w:hAnsiTheme="minorEastAsia" w:cs="宋体" w:hint="eastAsia"/>
          <w:b/>
          <w:bCs/>
          <w:color w:val="333333"/>
          <w:kern w:val="0"/>
          <w:sz w:val="24"/>
          <w:szCs w:val="24"/>
        </w:rPr>
        <w:t>第五条</w:t>
      </w:r>
      <w:r w:rsidRPr="006E682E">
        <w:rPr>
          <w:rFonts w:asciiTheme="minorEastAsia" w:hAnsiTheme="minorEastAsia" w:cs="宋体" w:hint="eastAsia"/>
          <w:color w:val="333333"/>
          <w:kern w:val="0"/>
          <w:sz w:val="24"/>
          <w:szCs w:val="24"/>
        </w:rPr>
        <w:t>  国家市场监督管理总局会同国家卫生健康委员会、国家中医药管理局制定、调整并公布保健食品原料目录和保健功能目录。</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w:t>
      </w:r>
      <w:r w:rsidRPr="006E682E">
        <w:rPr>
          <w:rFonts w:asciiTheme="minorEastAsia" w:hAnsiTheme="minorEastAsia" w:cs="宋体" w:hint="eastAsia"/>
          <w:b/>
          <w:bCs/>
          <w:color w:val="333333"/>
          <w:kern w:val="0"/>
          <w:sz w:val="24"/>
          <w:szCs w:val="24"/>
        </w:rPr>
        <w:t>第六条</w:t>
      </w:r>
      <w:r w:rsidRPr="006E682E">
        <w:rPr>
          <w:rFonts w:asciiTheme="minorEastAsia" w:hAnsiTheme="minorEastAsia" w:cs="宋体" w:hint="eastAsia"/>
          <w:color w:val="333333"/>
          <w:kern w:val="0"/>
          <w:sz w:val="24"/>
          <w:szCs w:val="24"/>
        </w:rPr>
        <w:t>  国家市场监督管理总局食品审评机构（以下简称审评机构）负责组织拟订保健食品原料目录和保健功能目录，接收纳入或者调整保健食品原料目录和保健功能目录的建议。</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w:t>
      </w:r>
    </w:p>
    <w:p w:rsidR="0004239F" w:rsidRPr="006E682E" w:rsidRDefault="0004239F" w:rsidP="0004239F">
      <w:pPr>
        <w:widowControl/>
        <w:spacing w:after="0" w:line="480" w:lineRule="atLeast"/>
        <w:jc w:val="center"/>
        <w:rPr>
          <w:rFonts w:asciiTheme="minorEastAsia" w:hAnsiTheme="minorEastAsia" w:cs="宋体"/>
          <w:color w:val="333333"/>
          <w:kern w:val="0"/>
          <w:sz w:val="24"/>
          <w:szCs w:val="24"/>
        </w:rPr>
      </w:pPr>
      <w:r w:rsidRPr="006E682E">
        <w:rPr>
          <w:rFonts w:asciiTheme="minorEastAsia" w:hAnsiTheme="minorEastAsia" w:cs="宋体" w:hint="eastAsia"/>
          <w:b/>
          <w:bCs/>
          <w:color w:val="333333"/>
          <w:kern w:val="0"/>
          <w:sz w:val="24"/>
          <w:szCs w:val="24"/>
        </w:rPr>
        <w:t>第二章  保健食品原料目录管理</w:t>
      </w:r>
    </w:p>
    <w:p w:rsidR="0004239F" w:rsidRPr="006E682E" w:rsidRDefault="0004239F" w:rsidP="0004239F">
      <w:pPr>
        <w:widowControl/>
        <w:spacing w:after="0" w:line="480" w:lineRule="atLeast"/>
        <w:jc w:val="center"/>
        <w:rPr>
          <w:rFonts w:asciiTheme="minorEastAsia" w:hAnsiTheme="minorEastAsia" w:cs="宋体"/>
          <w:color w:val="333333"/>
          <w:kern w:val="0"/>
          <w:sz w:val="24"/>
          <w:szCs w:val="24"/>
        </w:rPr>
      </w:pP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w:t>
      </w:r>
      <w:r w:rsidRPr="006E682E">
        <w:rPr>
          <w:rFonts w:asciiTheme="minorEastAsia" w:hAnsiTheme="minorEastAsia" w:cs="宋体" w:hint="eastAsia"/>
          <w:b/>
          <w:bCs/>
          <w:color w:val="333333"/>
          <w:kern w:val="0"/>
          <w:sz w:val="24"/>
          <w:szCs w:val="24"/>
        </w:rPr>
        <w:t>第七条</w:t>
      </w:r>
      <w:r w:rsidRPr="006E682E">
        <w:rPr>
          <w:rFonts w:asciiTheme="minorEastAsia" w:hAnsiTheme="minorEastAsia" w:cs="宋体" w:hint="eastAsia"/>
          <w:color w:val="333333"/>
          <w:kern w:val="0"/>
          <w:sz w:val="24"/>
          <w:szCs w:val="24"/>
        </w:rPr>
        <w:t>  除维生素、矿物质等营养物质外，纳入保健食品原料目录的原料应当符合下列要求：</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（一）具有国内外食用历史，原料安全性确切，在批准注册的保健食品中已经使用；</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（二）原料对应的功效已经纳入现行的保健功能目录；</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（三）原料及其用量范围、对应的功效、生产工艺、检测方法等产品技术要求可以实现标准化管理，确保依据目录备案的产品质量一致性。</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w:t>
      </w:r>
      <w:r w:rsidRPr="006E682E">
        <w:rPr>
          <w:rFonts w:asciiTheme="minorEastAsia" w:hAnsiTheme="minorEastAsia" w:cs="宋体" w:hint="eastAsia"/>
          <w:b/>
          <w:bCs/>
          <w:color w:val="333333"/>
          <w:kern w:val="0"/>
          <w:sz w:val="24"/>
          <w:szCs w:val="24"/>
        </w:rPr>
        <w:t>第八条</w:t>
      </w:r>
      <w:r w:rsidRPr="006E682E">
        <w:rPr>
          <w:rFonts w:asciiTheme="minorEastAsia" w:hAnsiTheme="minorEastAsia" w:cs="宋体" w:hint="eastAsia"/>
          <w:color w:val="333333"/>
          <w:kern w:val="0"/>
          <w:sz w:val="24"/>
          <w:szCs w:val="24"/>
        </w:rPr>
        <w:t>  有下列情形之一的，不得列入保健食品原料目录：</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（一）存在食用安全风险以及原料安全性不确切的；</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（二）无法制定技术要求进行标准化管理和不具备工业化大生产条件的；</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（三）法律法规以及国务院有关部门禁止食用，或者不符合生态环境和资源法律法规要求等其他禁止纳入的情形。</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lastRenderedPageBreak/>
        <w:t xml:space="preserve">　　</w:t>
      </w:r>
      <w:r w:rsidRPr="006E682E">
        <w:rPr>
          <w:rFonts w:asciiTheme="minorEastAsia" w:hAnsiTheme="minorEastAsia" w:cs="宋体" w:hint="eastAsia"/>
          <w:b/>
          <w:bCs/>
          <w:color w:val="333333"/>
          <w:kern w:val="0"/>
          <w:sz w:val="24"/>
          <w:szCs w:val="24"/>
        </w:rPr>
        <w:t>第九条</w:t>
      </w:r>
      <w:r w:rsidRPr="006E682E">
        <w:rPr>
          <w:rFonts w:asciiTheme="minorEastAsia" w:hAnsiTheme="minorEastAsia" w:cs="宋体" w:hint="eastAsia"/>
          <w:color w:val="333333"/>
          <w:kern w:val="0"/>
          <w:sz w:val="24"/>
          <w:szCs w:val="24"/>
        </w:rPr>
        <w:t>  任何单位或者个人在开展相关研究的基础上，可以向审评机构提出拟纳入或者调整保健食品原料目录的建议。</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w:t>
      </w:r>
      <w:r w:rsidRPr="006E682E">
        <w:rPr>
          <w:rFonts w:asciiTheme="minorEastAsia" w:hAnsiTheme="minorEastAsia" w:cs="宋体" w:hint="eastAsia"/>
          <w:b/>
          <w:bCs/>
          <w:color w:val="333333"/>
          <w:kern w:val="0"/>
          <w:sz w:val="24"/>
          <w:szCs w:val="24"/>
        </w:rPr>
        <w:t>第十条</w:t>
      </w:r>
      <w:r w:rsidRPr="006E682E">
        <w:rPr>
          <w:rFonts w:asciiTheme="minorEastAsia" w:hAnsiTheme="minorEastAsia" w:cs="宋体" w:hint="eastAsia"/>
          <w:color w:val="333333"/>
          <w:kern w:val="0"/>
          <w:sz w:val="24"/>
          <w:szCs w:val="24"/>
        </w:rPr>
        <w:t>  国家市场监督管理总局可以根据保健食品注册和监督管理情况，选择具备能力的技术机构对已批准注册的保健食品中使用目录外原料情况进行研究分析。符合要求的，技术机构应当及时提出拟纳入或者调整保健食品原料目录的建议。</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w:t>
      </w:r>
      <w:r w:rsidRPr="006E682E">
        <w:rPr>
          <w:rFonts w:asciiTheme="minorEastAsia" w:hAnsiTheme="minorEastAsia" w:cs="宋体" w:hint="eastAsia"/>
          <w:b/>
          <w:bCs/>
          <w:color w:val="333333"/>
          <w:kern w:val="0"/>
          <w:sz w:val="24"/>
          <w:szCs w:val="24"/>
        </w:rPr>
        <w:t>第十一条</w:t>
      </w:r>
      <w:r w:rsidRPr="006E682E">
        <w:rPr>
          <w:rFonts w:asciiTheme="minorEastAsia" w:hAnsiTheme="minorEastAsia" w:cs="宋体" w:hint="eastAsia"/>
          <w:color w:val="333333"/>
          <w:kern w:val="0"/>
          <w:sz w:val="24"/>
          <w:szCs w:val="24"/>
        </w:rPr>
        <w:t>  提出拟纳入或者调整保健食品原料目录的建议应当包括下列材料：</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（一）原料名称，必要时提供原料对应的拉丁学名、来源、使用部位以及规格等；</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（二）用量范围及其对应的功效；</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（三）工艺要求、质量标准、功效成分或者标志性成分及其含量范围和相应的检测方法、适宜人群和不适宜人群相关说明、注意事项等；</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（四）人群食用不良反应情况；</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（五）纳入目录的依据等其他相关材料。</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建议调整保健食品原料目录的，还需要提供调整理由、依据和相关材料。</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w:t>
      </w:r>
      <w:r w:rsidRPr="006E682E">
        <w:rPr>
          <w:rFonts w:asciiTheme="minorEastAsia" w:hAnsiTheme="minorEastAsia" w:cs="宋体" w:hint="eastAsia"/>
          <w:b/>
          <w:bCs/>
          <w:color w:val="333333"/>
          <w:kern w:val="0"/>
          <w:sz w:val="24"/>
          <w:szCs w:val="24"/>
        </w:rPr>
        <w:t>第十二条</w:t>
      </w:r>
      <w:r w:rsidRPr="006E682E">
        <w:rPr>
          <w:rFonts w:asciiTheme="minorEastAsia" w:hAnsiTheme="minorEastAsia" w:cs="宋体" w:hint="eastAsia"/>
          <w:color w:val="333333"/>
          <w:kern w:val="0"/>
          <w:sz w:val="24"/>
          <w:szCs w:val="24"/>
        </w:rPr>
        <w:t>  审评机构对拟纳入或者调整保健食品原料目录的建议材料进行技术评价，结合批准注册保健食品中原料使用的情况，作出准予或者不予将原料纳入保健食品原料目录或者调整保健食品原料目录的技术评价结论，并报送国家市场监督管理总局。</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w:t>
      </w:r>
      <w:r w:rsidRPr="006E682E">
        <w:rPr>
          <w:rFonts w:asciiTheme="minorEastAsia" w:hAnsiTheme="minorEastAsia" w:cs="宋体" w:hint="eastAsia"/>
          <w:b/>
          <w:bCs/>
          <w:color w:val="333333"/>
          <w:kern w:val="0"/>
          <w:sz w:val="24"/>
          <w:szCs w:val="24"/>
        </w:rPr>
        <w:t>第十三条</w:t>
      </w:r>
      <w:r w:rsidRPr="006E682E">
        <w:rPr>
          <w:rFonts w:asciiTheme="minorEastAsia" w:hAnsiTheme="minorEastAsia" w:cs="宋体" w:hint="eastAsia"/>
          <w:color w:val="333333"/>
          <w:kern w:val="0"/>
          <w:sz w:val="24"/>
          <w:szCs w:val="24"/>
        </w:rPr>
        <w:t>  国家市场监督管理总局对审评机构报送的技术评价结论等相关材料的完整性、规范性进行初步审查，拟纳入或者调整保健食品原料目录的，应当公开征求意见，并修改完善。</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w:t>
      </w:r>
      <w:r w:rsidRPr="006E682E">
        <w:rPr>
          <w:rFonts w:asciiTheme="minorEastAsia" w:hAnsiTheme="minorEastAsia" w:cs="宋体" w:hint="eastAsia"/>
          <w:b/>
          <w:bCs/>
          <w:color w:val="333333"/>
          <w:kern w:val="0"/>
          <w:sz w:val="24"/>
          <w:szCs w:val="24"/>
        </w:rPr>
        <w:t>第十四条</w:t>
      </w:r>
      <w:r w:rsidRPr="006E682E">
        <w:rPr>
          <w:rFonts w:asciiTheme="minorEastAsia" w:hAnsiTheme="minorEastAsia" w:cs="宋体" w:hint="eastAsia"/>
          <w:color w:val="333333"/>
          <w:kern w:val="0"/>
          <w:sz w:val="24"/>
          <w:szCs w:val="24"/>
        </w:rPr>
        <w:t>  国家市场监督管理总局对审评机构报送的拟纳入或者调整保健食品原料目录的材料进行审查，符合要求的，会同国家卫生健康委员会、国家中医药管理局及时公布纳入或者调整的保健食品原料目录。</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w:t>
      </w:r>
      <w:r w:rsidRPr="006E682E">
        <w:rPr>
          <w:rFonts w:asciiTheme="minorEastAsia" w:hAnsiTheme="minorEastAsia" w:cs="宋体" w:hint="eastAsia"/>
          <w:b/>
          <w:bCs/>
          <w:color w:val="333333"/>
          <w:kern w:val="0"/>
          <w:sz w:val="24"/>
          <w:szCs w:val="24"/>
        </w:rPr>
        <w:t>第十五条</w:t>
      </w:r>
      <w:r w:rsidRPr="006E682E">
        <w:rPr>
          <w:rFonts w:asciiTheme="minorEastAsia" w:hAnsiTheme="minorEastAsia" w:cs="宋体" w:hint="eastAsia"/>
          <w:color w:val="333333"/>
          <w:kern w:val="0"/>
          <w:sz w:val="24"/>
          <w:szCs w:val="24"/>
        </w:rPr>
        <w:t>  有下列情形之一的，国家市场监督管理总局组织对保健食品原料目录中的原料进行再评价，根据再评价结果，会同国家卫生健康委员会、国家中医药管理局对目录进行相应调整：</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lastRenderedPageBreak/>
        <w:t xml:space="preserve">　　（一）新的研究发现原料存在食用安全性问题；</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（二）食品安全风险监测或者保健食品安全监管中发现原料存在食用安全风险或者问题；</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（三）新的研究证实原料每日用量范围与对应功效需要调整的或者功效声称不够科学、严谨；</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（四）其他需要再评价的情形。</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w:t>
      </w:r>
    </w:p>
    <w:p w:rsidR="0004239F" w:rsidRPr="006E682E" w:rsidRDefault="0004239F" w:rsidP="0004239F">
      <w:pPr>
        <w:widowControl/>
        <w:spacing w:after="0" w:line="480" w:lineRule="atLeast"/>
        <w:jc w:val="center"/>
        <w:rPr>
          <w:rFonts w:asciiTheme="minorEastAsia" w:hAnsiTheme="minorEastAsia" w:cs="宋体"/>
          <w:color w:val="333333"/>
          <w:kern w:val="0"/>
          <w:sz w:val="24"/>
          <w:szCs w:val="24"/>
        </w:rPr>
      </w:pPr>
      <w:r w:rsidRPr="006E682E">
        <w:rPr>
          <w:rFonts w:asciiTheme="minorEastAsia" w:hAnsiTheme="minorEastAsia" w:cs="宋体" w:hint="eastAsia"/>
          <w:b/>
          <w:bCs/>
          <w:color w:val="333333"/>
          <w:kern w:val="0"/>
          <w:sz w:val="24"/>
          <w:szCs w:val="24"/>
        </w:rPr>
        <w:t>第三章  保健功能目录管理</w:t>
      </w:r>
    </w:p>
    <w:p w:rsidR="0004239F" w:rsidRPr="006E682E" w:rsidRDefault="0004239F" w:rsidP="0004239F">
      <w:pPr>
        <w:widowControl/>
        <w:spacing w:after="0" w:line="480" w:lineRule="atLeast"/>
        <w:jc w:val="center"/>
        <w:rPr>
          <w:rFonts w:asciiTheme="minorEastAsia" w:hAnsiTheme="minorEastAsia" w:cs="宋体"/>
          <w:color w:val="333333"/>
          <w:kern w:val="0"/>
          <w:sz w:val="24"/>
          <w:szCs w:val="24"/>
        </w:rPr>
      </w:pP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w:t>
      </w:r>
      <w:r w:rsidRPr="006E682E">
        <w:rPr>
          <w:rFonts w:asciiTheme="minorEastAsia" w:hAnsiTheme="minorEastAsia" w:cs="宋体" w:hint="eastAsia"/>
          <w:b/>
          <w:bCs/>
          <w:color w:val="333333"/>
          <w:kern w:val="0"/>
          <w:sz w:val="24"/>
          <w:szCs w:val="24"/>
        </w:rPr>
        <w:t>第十六条</w:t>
      </w:r>
      <w:r w:rsidRPr="006E682E">
        <w:rPr>
          <w:rFonts w:asciiTheme="minorEastAsia" w:hAnsiTheme="minorEastAsia" w:cs="宋体" w:hint="eastAsia"/>
          <w:color w:val="333333"/>
          <w:kern w:val="0"/>
          <w:sz w:val="24"/>
          <w:szCs w:val="24"/>
        </w:rPr>
        <w:t>  纳入保健功能目录的保健功能应当符合下列要求：</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（一）以补充膳食营养物质、维持改善机体健康状态或者降低疾病发生风险因素为目的；</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（二）具有明确的健康消费需求，能够被正确理解和认知；</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（三）具有充足的科学依据，以及科学的评价方法和判定标准；</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（四）以传统养生保健理论为指导的保健功能，符合传统中医养生保健理论；</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（五）具有明确的适宜人群和不适宜人群。</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w:t>
      </w:r>
      <w:r w:rsidRPr="006E682E">
        <w:rPr>
          <w:rFonts w:asciiTheme="minorEastAsia" w:hAnsiTheme="minorEastAsia" w:cs="宋体" w:hint="eastAsia"/>
          <w:b/>
          <w:bCs/>
          <w:color w:val="333333"/>
          <w:kern w:val="0"/>
          <w:sz w:val="24"/>
          <w:szCs w:val="24"/>
        </w:rPr>
        <w:t>第十七条</w:t>
      </w:r>
      <w:r w:rsidRPr="006E682E">
        <w:rPr>
          <w:rFonts w:asciiTheme="minorEastAsia" w:hAnsiTheme="minorEastAsia" w:cs="宋体" w:hint="eastAsia"/>
          <w:color w:val="333333"/>
          <w:kern w:val="0"/>
          <w:sz w:val="24"/>
          <w:szCs w:val="24"/>
        </w:rPr>
        <w:t>  有下列情形之一的，不得列入保健功能目录：</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（一）涉及疾病的预防、治疗、诊断作用；</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（二）庸俗或者带有封建迷信色彩；</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（三）可能误导消费者等其他情形。</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w:t>
      </w:r>
      <w:r w:rsidRPr="006E682E">
        <w:rPr>
          <w:rFonts w:asciiTheme="minorEastAsia" w:hAnsiTheme="minorEastAsia" w:cs="宋体" w:hint="eastAsia"/>
          <w:b/>
          <w:bCs/>
          <w:color w:val="333333"/>
          <w:kern w:val="0"/>
          <w:sz w:val="24"/>
          <w:szCs w:val="24"/>
        </w:rPr>
        <w:t>第十八条</w:t>
      </w:r>
      <w:r w:rsidRPr="006E682E">
        <w:rPr>
          <w:rFonts w:asciiTheme="minorEastAsia" w:hAnsiTheme="minorEastAsia" w:cs="宋体" w:hint="eastAsia"/>
          <w:color w:val="333333"/>
          <w:kern w:val="0"/>
          <w:sz w:val="24"/>
          <w:szCs w:val="24"/>
        </w:rPr>
        <w:t>  任何单位或者个人在开展相关研究的基础上，可以向审评机构提出拟纳入或者调整保健功能目录的建议。</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w:t>
      </w:r>
      <w:r w:rsidRPr="006E682E">
        <w:rPr>
          <w:rFonts w:asciiTheme="minorEastAsia" w:hAnsiTheme="minorEastAsia" w:cs="宋体" w:hint="eastAsia"/>
          <w:b/>
          <w:bCs/>
          <w:color w:val="333333"/>
          <w:kern w:val="0"/>
          <w:sz w:val="24"/>
          <w:szCs w:val="24"/>
        </w:rPr>
        <w:t>第十九条</w:t>
      </w:r>
      <w:r w:rsidRPr="006E682E">
        <w:rPr>
          <w:rFonts w:asciiTheme="minorEastAsia" w:hAnsiTheme="minorEastAsia" w:cs="宋体" w:hint="eastAsia"/>
          <w:color w:val="333333"/>
          <w:kern w:val="0"/>
          <w:sz w:val="24"/>
          <w:szCs w:val="24"/>
        </w:rPr>
        <w:t>  国家市场监督管理总局可以根据保健食品注册和监督管理情况，选择具备能力的技术机构开展保健功能相关研究。符合要求的，技术机构应当及时提出拟纳入或者调整保健功能目录的建议。</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w:t>
      </w:r>
      <w:r w:rsidRPr="006E682E">
        <w:rPr>
          <w:rFonts w:asciiTheme="minorEastAsia" w:hAnsiTheme="minorEastAsia" w:cs="宋体" w:hint="eastAsia"/>
          <w:b/>
          <w:bCs/>
          <w:color w:val="333333"/>
          <w:kern w:val="0"/>
          <w:sz w:val="24"/>
          <w:szCs w:val="24"/>
        </w:rPr>
        <w:t>第二十条</w:t>
      </w:r>
      <w:r w:rsidRPr="006E682E">
        <w:rPr>
          <w:rFonts w:asciiTheme="minorEastAsia" w:hAnsiTheme="minorEastAsia" w:cs="宋体" w:hint="eastAsia"/>
          <w:color w:val="333333"/>
          <w:kern w:val="0"/>
          <w:sz w:val="24"/>
          <w:szCs w:val="24"/>
        </w:rPr>
        <w:t>  提出拟纳入或者调整保健功能目录的建议应当提供下列材料：</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（一）保健功能名称、解释、机理以及依据；</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lastRenderedPageBreak/>
        <w:t xml:space="preserve">　　（二）保健功能研究报告，包括保健功能的人群健康需求分析，保健功能与机体健康效应的分析以及综述，保健功能试验的原理依据、适用范围，以及其他相关科学研究资料；</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（三）保健功能评价方法以及判定标准，对应的样品动物实验或者人体试食试验等功能检验报告；</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（四）相同或者类似功能在国内外的研究应用情况；</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（五）有关科学文献依据以及其他材料。</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建议调整保健功能目录的，还需要提供调整的理由、依据和相关材料。</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w:t>
      </w:r>
      <w:r w:rsidRPr="006E682E">
        <w:rPr>
          <w:rFonts w:asciiTheme="minorEastAsia" w:hAnsiTheme="minorEastAsia" w:cs="宋体" w:hint="eastAsia"/>
          <w:b/>
          <w:bCs/>
          <w:color w:val="333333"/>
          <w:kern w:val="0"/>
          <w:sz w:val="24"/>
          <w:szCs w:val="24"/>
        </w:rPr>
        <w:t>第二十一条</w:t>
      </w:r>
      <w:r w:rsidRPr="006E682E">
        <w:rPr>
          <w:rFonts w:asciiTheme="minorEastAsia" w:hAnsiTheme="minorEastAsia" w:cs="宋体" w:hint="eastAsia"/>
          <w:color w:val="333333"/>
          <w:kern w:val="0"/>
          <w:sz w:val="24"/>
          <w:szCs w:val="24"/>
        </w:rPr>
        <w:t>  审评机构对拟纳入或者调整保健功能目录的建议材料进行技术评价，综合作出技术评价结论，并报送国家市场监督管理总局：</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（一）对保健功能科学、合理、必要性充足，保健功能评价方法和判定标准适用、稳定、可操作的，作出纳入或者调整保健功能目录的技术评价结论；</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（二）对保健功能不科学、不合理、必要性不充足，保健功能评价方法和判定标准不适用、不稳定、没有可操作性的，作出不予纳入或者调整的技术评价建议。</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w:t>
      </w:r>
      <w:r w:rsidRPr="006E682E">
        <w:rPr>
          <w:rFonts w:asciiTheme="minorEastAsia" w:hAnsiTheme="minorEastAsia" w:cs="宋体" w:hint="eastAsia"/>
          <w:b/>
          <w:bCs/>
          <w:color w:val="333333"/>
          <w:kern w:val="0"/>
          <w:sz w:val="24"/>
          <w:szCs w:val="24"/>
        </w:rPr>
        <w:t>第二十二条</w:t>
      </w:r>
      <w:r w:rsidRPr="006E682E">
        <w:rPr>
          <w:rFonts w:asciiTheme="minorEastAsia" w:hAnsiTheme="minorEastAsia" w:cs="宋体" w:hint="eastAsia"/>
          <w:color w:val="333333"/>
          <w:kern w:val="0"/>
          <w:sz w:val="24"/>
          <w:szCs w:val="24"/>
        </w:rPr>
        <w:t>  国家市场监督管理总局对审评机构报送的技术评价结论等相关材料的完整性、规范性进行初步审查，拟纳入或者调整保健食品功能目录的，应当公开征求意见，并修改完善。</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w:t>
      </w:r>
      <w:r w:rsidRPr="006E682E">
        <w:rPr>
          <w:rFonts w:asciiTheme="minorEastAsia" w:hAnsiTheme="minorEastAsia" w:cs="宋体" w:hint="eastAsia"/>
          <w:b/>
          <w:bCs/>
          <w:color w:val="333333"/>
          <w:kern w:val="0"/>
          <w:sz w:val="24"/>
          <w:szCs w:val="24"/>
        </w:rPr>
        <w:t>第二十三条</w:t>
      </w:r>
      <w:r w:rsidRPr="006E682E">
        <w:rPr>
          <w:rFonts w:asciiTheme="minorEastAsia" w:hAnsiTheme="minorEastAsia" w:cs="宋体" w:hint="eastAsia"/>
          <w:color w:val="333333"/>
          <w:kern w:val="0"/>
          <w:sz w:val="24"/>
          <w:szCs w:val="24"/>
        </w:rPr>
        <w:t>  国家市场监督管理总局对审评机构报送的拟纳入或者调整保健功能目录的材料进行审查，符合要求的，会同国家卫生健康委员会、国家中医药管理局，及时公布纳入或者调整的保健功能目录。</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w:t>
      </w:r>
      <w:r w:rsidRPr="006E682E">
        <w:rPr>
          <w:rFonts w:asciiTheme="minorEastAsia" w:hAnsiTheme="minorEastAsia" w:cs="宋体" w:hint="eastAsia"/>
          <w:b/>
          <w:bCs/>
          <w:color w:val="333333"/>
          <w:kern w:val="0"/>
          <w:sz w:val="24"/>
          <w:szCs w:val="24"/>
        </w:rPr>
        <w:t>第二十四条</w:t>
      </w:r>
      <w:r w:rsidRPr="006E682E">
        <w:rPr>
          <w:rFonts w:asciiTheme="minorEastAsia" w:hAnsiTheme="minorEastAsia" w:cs="宋体" w:hint="eastAsia"/>
          <w:color w:val="333333"/>
          <w:kern w:val="0"/>
          <w:sz w:val="24"/>
          <w:szCs w:val="24"/>
        </w:rPr>
        <w:t>  有下列情形之一的，国家市场监督管理总局及时组织对保健功能目录中的保健功能进行再评价，根据再评价结果，会同国家卫生健康委员会、国家中医药管理局对目录进行相应调整：</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（一）实际应用和新的科学共识发现保健功能评价方法与判定标准存在问题，需要重新进行评价和论证；</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（二）列入保健功能目录中的保健功能缺乏实际健康消费需求；</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（三）其他需要再评价的情形。</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w:t>
      </w:r>
    </w:p>
    <w:p w:rsidR="0004239F" w:rsidRPr="006E682E" w:rsidRDefault="0004239F" w:rsidP="0004239F">
      <w:pPr>
        <w:widowControl/>
        <w:spacing w:after="0" w:line="480" w:lineRule="atLeast"/>
        <w:jc w:val="center"/>
        <w:rPr>
          <w:rFonts w:asciiTheme="minorEastAsia" w:hAnsiTheme="minorEastAsia" w:cs="宋体"/>
          <w:color w:val="333333"/>
          <w:kern w:val="0"/>
          <w:sz w:val="24"/>
          <w:szCs w:val="24"/>
        </w:rPr>
      </w:pPr>
      <w:r w:rsidRPr="006E682E">
        <w:rPr>
          <w:rFonts w:asciiTheme="minorEastAsia" w:hAnsiTheme="minorEastAsia" w:cs="宋体" w:hint="eastAsia"/>
          <w:b/>
          <w:bCs/>
          <w:color w:val="333333"/>
          <w:kern w:val="0"/>
          <w:sz w:val="24"/>
          <w:szCs w:val="24"/>
        </w:rPr>
        <w:lastRenderedPageBreak/>
        <w:t>第四章  附  则</w:t>
      </w:r>
    </w:p>
    <w:p w:rsidR="0004239F" w:rsidRPr="006E682E" w:rsidRDefault="0004239F" w:rsidP="0004239F">
      <w:pPr>
        <w:widowControl/>
        <w:spacing w:after="0" w:line="480" w:lineRule="atLeast"/>
        <w:jc w:val="center"/>
        <w:rPr>
          <w:rFonts w:asciiTheme="minorEastAsia" w:hAnsiTheme="minorEastAsia" w:cs="宋体"/>
          <w:color w:val="333333"/>
          <w:kern w:val="0"/>
          <w:sz w:val="24"/>
          <w:szCs w:val="24"/>
        </w:rPr>
      </w:pP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w:t>
      </w:r>
      <w:r w:rsidRPr="006E682E">
        <w:rPr>
          <w:rFonts w:asciiTheme="minorEastAsia" w:hAnsiTheme="minorEastAsia" w:cs="宋体" w:hint="eastAsia"/>
          <w:b/>
          <w:bCs/>
          <w:color w:val="333333"/>
          <w:kern w:val="0"/>
          <w:sz w:val="24"/>
          <w:szCs w:val="24"/>
        </w:rPr>
        <w:t>第二十五条</w:t>
      </w:r>
      <w:r w:rsidRPr="006E682E">
        <w:rPr>
          <w:rFonts w:asciiTheme="minorEastAsia" w:hAnsiTheme="minorEastAsia" w:cs="宋体" w:hint="eastAsia"/>
          <w:color w:val="333333"/>
          <w:kern w:val="0"/>
          <w:sz w:val="24"/>
          <w:szCs w:val="24"/>
        </w:rPr>
        <w:t>  保健食品原料目录的制定、按照传统既是食品又是中药材物质目录的制定、新食品原料的审查等工作应当相互衔接。</w:t>
      </w:r>
    </w:p>
    <w:p w:rsidR="0004239F" w:rsidRPr="006E682E" w:rsidRDefault="0004239F" w:rsidP="0004239F">
      <w:pPr>
        <w:widowControl/>
        <w:spacing w:after="0" w:line="480" w:lineRule="atLeast"/>
        <w:jc w:val="left"/>
        <w:rPr>
          <w:rFonts w:asciiTheme="minorEastAsia" w:hAnsiTheme="minorEastAsia" w:cs="宋体"/>
          <w:color w:val="333333"/>
          <w:kern w:val="0"/>
          <w:sz w:val="24"/>
          <w:szCs w:val="24"/>
        </w:rPr>
      </w:pPr>
      <w:r w:rsidRPr="006E682E">
        <w:rPr>
          <w:rFonts w:asciiTheme="minorEastAsia" w:hAnsiTheme="minorEastAsia" w:cs="宋体" w:hint="eastAsia"/>
          <w:color w:val="333333"/>
          <w:kern w:val="0"/>
          <w:sz w:val="24"/>
          <w:szCs w:val="24"/>
        </w:rPr>
        <w:t xml:space="preserve">　　</w:t>
      </w:r>
      <w:r w:rsidRPr="006E682E">
        <w:rPr>
          <w:rFonts w:asciiTheme="minorEastAsia" w:hAnsiTheme="minorEastAsia" w:cs="宋体" w:hint="eastAsia"/>
          <w:b/>
          <w:bCs/>
          <w:color w:val="333333"/>
          <w:kern w:val="0"/>
          <w:sz w:val="24"/>
          <w:szCs w:val="24"/>
        </w:rPr>
        <w:t>第二十六条</w:t>
      </w:r>
      <w:r w:rsidRPr="006E682E">
        <w:rPr>
          <w:rFonts w:asciiTheme="minorEastAsia" w:hAnsiTheme="minorEastAsia" w:cs="宋体" w:hint="eastAsia"/>
          <w:color w:val="333333"/>
          <w:kern w:val="0"/>
          <w:sz w:val="24"/>
          <w:szCs w:val="24"/>
        </w:rPr>
        <w:t>  本办法自2019年10月1日起施行。</w:t>
      </w:r>
    </w:p>
    <w:p w:rsidR="00B744C3" w:rsidRPr="006E682E" w:rsidRDefault="00B744C3" w:rsidP="00D609EF">
      <w:pPr>
        <w:ind w:left="210"/>
        <w:rPr>
          <w:rFonts w:asciiTheme="minorEastAsia" w:hAnsiTheme="minorEastAsia"/>
          <w:sz w:val="24"/>
          <w:szCs w:val="24"/>
        </w:rPr>
      </w:pPr>
    </w:p>
    <w:sectPr w:rsidR="00B744C3" w:rsidRPr="006E682E" w:rsidSect="00B744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98F" w:rsidRDefault="003B198F" w:rsidP="006E682E">
      <w:pPr>
        <w:spacing w:after="0"/>
      </w:pPr>
      <w:r>
        <w:separator/>
      </w:r>
    </w:p>
  </w:endnote>
  <w:endnote w:type="continuationSeparator" w:id="0">
    <w:p w:rsidR="003B198F" w:rsidRDefault="003B198F" w:rsidP="006E682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98F" w:rsidRDefault="003B198F" w:rsidP="006E682E">
      <w:pPr>
        <w:spacing w:after="0"/>
      </w:pPr>
      <w:r>
        <w:separator/>
      </w:r>
    </w:p>
  </w:footnote>
  <w:footnote w:type="continuationSeparator" w:id="0">
    <w:p w:rsidR="003B198F" w:rsidRDefault="003B198F" w:rsidP="006E682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13D13"/>
    <w:multiLevelType w:val="multilevel"/>
    <w:tmpl w:val="8DE2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2449DB"/>
    <w:multiLevelType w:val="multilevel"/>
    <w:tmpl w:val="412A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E021DB"/>
    <w:multiLevelType w:val="multilevel"/>
    <w:tmpl w:val="2CB4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9109A4"/>
    <w:multiLevelType w:val="multilevel"/>
    <w:tmpl w:val="FC24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FC7A1C"/>
    <w:multiLevelType w:val="multilevel"/>
    <w:tmpl w:val="A62A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62528F"/>
    <w:multiLevelType w:val="multilevel"/>
    <w:tmpl w:val="EF78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E56BE5"/>
    <w:multiLevelType w:val="multilevel"/>
    <w:tmpl w:val="E308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3"/>
  </w:num>
  <w:num w:numId="4">
    <w:abstractNumId w:val="5"/>
  </w:num>
  <w:num w:numId="5">
    <w:abstractNumId w:val="4"/>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239F"/>
    <w:rsid w:val="0004239F"/>
    <w:rsid w:val="00244232"/>
    <w:rsid w:val="003B198F"/>
    <w:rsid w:val="004C1430"/>
    <w:rsid w:val="006E682E"/>
    <w:rsid w:val="00701487"/>
    <w:rsid w:val="00935267"/>
    <w:rsid w:val="00A574B3"/>
    <w:rsid w:val="00B744C3"/>
    <w:rsid w:val="00D609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4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239F"/>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6E68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E682E"/>
    <w:rPr>
      <w:sz w:val="18"/>
      <w:szCs w:val="18"/>
    </w:rPr>
  </w:style>
  <w:style w:type="paragraph" w:styleId="a5">
    <w:name w:val="footer"/>
    <w:basedOn w:val="a"/>
    <w:link w:val="Char0"/>
    <w:uiPriority w:val="99"/>
    <w:semiHidden/>
    <w:unhideWhenUsed/>
    <w:rsid w:val="006E682E"/>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6E682E"/>
    <w:rPr>
      <w:sz w:val="18"/>
      <w:szCs w:val="18"/>
    </w:rPr>
  </w:style>
</w:styles>
</file>

<file path=word/webSettings.xml><?xml version="1.0" encoding="utf-8"?>
<w:webSettings xmlns:r="http://schemas.openxmlformats.org/officeDocument/2006/relationships" xmlns:w="http://schemas.openxmlformats.org/wordprocessingml/2006/main">
  <w:divs>
    <w:div w:id="1758819895">
      <w:bodyDiv w:val="1"/>
      <w:marLeft w:val="0"/>
      <w:marRight w:val="0"/>
      <w:marTop w:val="0"/>
      <w:marBottom w:val="0"/>
      <w:divBdr>
        <w:top w:val="none" w:sz="0" w:space="0" w:color="auto"/>
        <w:left w:val="none" w:sz="0" w:space="0" w:color="auto"/>
        <w:bottom w:val="none" w:sz="0" w:space="0" w:color="auto"/>
        <w:right w:val="none" w:sz="0" w:space="0" w:color="auto"/>
      </w:divBdr>
      <w:divsChild>
        <w:div w:id="520363455">
          <w:marLeft w:val="0"/>
          <w:marRight w:val="0"/>
          <w:marTop w:val="0"/>
          <w:marBottom w:val="0"/>
          <w:divBdr>
            <w:top w:val="none" w:sz="0" w:space="0" w:color="auto"/>
            <w:left w:val="none" w:sz="0" w:space="0" w:color="auto"/>
            <w:bottom w:val="none" w:sz="0" w:space="0" w:color="auto"/>
            <w:right w:val="none" w:sz="0" w:space="0" w:color="auto"/>
          </w:divBdr>
        </w:div>
        <w:div w:id="393354021">
          <w:marLeft w:val="0"/>
          <w:marRight w:val="0"/>
          <w:marTop w:val="0"/>
          <w:marBottom w:val="0"/>
          <w:divBdr>
            <w:top w:val="none" w:sz="0" w:space="0" w:color="auto"/>
            <w:left w:val="none" w:sz="0" w:space="0" w:color="auto"/>
            <w:bottom w:val="none" w:sz="0" w:space="0" w:color="auto"/>
            <w:right w:val="none" w:sz="0" w:space="0" w:color="auto"/>
          </w:divBdr>
          <w:divsChild>
            <w:div w:id="8196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517</Words>
  <Characters>2950</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2019-08-20T03:42:00Z</dcterms:created>
  <dcterms:modified xsi:type="dcterms:W3CDTF">2020-11-13T03:14:00Z</dcterms:modified>
</cp:coreProperties>
</file>